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9A73B" w14:textId="615074C8" w:rsidR="00276B99" w:rsidRDefault="00322929">
      <w:r>
        <w:t>No Governors have relevant business, financial or other interests.</w:t>
      </w:r>
    </w:p>
    <w:p w14:paraId="413F5707" w14:textId="02A2A8F8" w:rsidR="00322929" w:rsidRDefault="00322929">
      <w:r>
        <w:t>June 2026</w:t>
      </w:r>
    </w:p>
    <w:sectPr w:rsidR="003229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929"/>
    <w:rsid w:val="00274F09"/>
    <w:rsid w:val="00276B99"/>
    <w:rsid w:val="00322929"/>
    <w:rsid w:val="0090485F"/>
    <w:rsid w:val="00E9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98562"/>
  <w15:chartTrackingRefBased/>
  <w15:docId w15:val="{915953CE-4694-4CCD-A1A6-8686302EC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11058, head</dc:creator>
  <cp:keywords/>
  <dc:description/>
  <cp:lastModifiedBy>11058, head</cp:lastModifiedBy>
  <cp:revision>1</cp:revision>
  <dcterms:created xsi:type="dcterms:W3CDTF">2026-06-09T17:24:00Z</dcterms:created>
  <dcterms:modified xsi:type="dcterms:W3CDTF">2026-06-09T17:26:00Z</dcterms:modified>
</cp:coreProperties>
</file>