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3C28" w14:textId="451E900F" w:rsidR="006433B0" w:rsidRDefault="006433B0" w:rsidP="00790D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noProof/>
          <w:sz w:val="22"/>
          <w:szCs w:val="22"/>
        </w:rPr>
        <w:drawing>
          <wp:inline distT="0" distB="0" distL="0" distR="0" wp14:anchorId="085DA3CE" wp14:editId="743F8D59">
            <wp:extent cx="1322705" cy="1335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7CF6" w14:textId="77777777" w:rsidR="00790DE9" w:rsidRPr="00790DE9" w:rsidRDefault="00790DE9" w:rsidP="00790D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sz w:val="28"/>
          <w:szCs w:val="22"/>
        </w:rPr>
      </w:pPr>
      <w:r w:rsidRPr="00790DE9">
        <w:rPr>
          <w:rStyle w:val="normaltextrun"/>
          <w:rFonts w:ascii="Segoe UI" w:hAnsi="Segoe UI" w:cs="Segoe UI"/>
          <w:b/>
          <w:sz w:val="28"/>
          <w:szCs w:val="22"/>
        </w:rPr>
        <w:t xml:space="preserve">VISION FOR MATHEMATICS </w:t>
      </w:r>
    </w:p>
    <w:p w14:paraId="05223545" w14:textId="77777777" w:rsidR="006433B0" w:rsidRDefault="006433B0" w:rsidP="00521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0DF06CB9" w14:textId="2596EC49" w:rsidR="00790DE9" w:rsidRPr="008E2852" w:rsidRDefault="00790DE9" w:rsidP="00790DE9">
      <w:pPr>
        <w:rPr>
          <w:sz w:val="28"/>
          <w:lang w:val="en-US"/>
        </w:rPr>
      </w:pPr>
      <w:bookmarkStart w:id="0" w:name="_Hlk158822908"/>
      <w:r w:rsidRPr="008E2852">
        <w:rPr>
          <w:sz w:val="28"/>
          <w:lang w:val="en-US"/>
        </w:rPr>
        <w:t xml:space="preserve">Our </w:t>
      </w:r>
      <w:r>
        <w:rPr>
          <w:sz w:val="28"/>
          <w:lang w:val="en-US"/>
        </w:rPr>
        <w:t xml:space="preserve">school </w:t>
      </w:r>
      <w:r w:rsidRPr="008E2852">
        <w:rPr>
          <w:sz w:val="28"/>
          <w:lang w:val="en-US"/>
        </w:rPr>
        <w:t>vision statement says that we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0DE9" w14:paraId="774EBCE1" w14:textId="77777777" w:rsidTr="00E5539A">
        <w:tc>
          <w:tcPr>
            <w:tcW w:w="1803" w:type="dxa"/>
          </w:tcPr>
          <w:p w14:paraId="5B87B199" w14:textId="77777777" w:rsidR="00790DE9" w:rsidRPr="008E2852" w:rsidRDefault="00790DE9" w:rsidP="00E5539A">
            <w:pPr>
              <w:rPr>
                <w:b/>
                <w:lang w:val="en-US"/>
              </w:rPr>
            </w:pPr>
            <w:r w:rsidRPr="008E2852">
              <w:rPr>
                <w:b/>
                <w:lang w:val="en-US"/>
              </w:rPr>
              <w:t>Vision Acronym</w:t>
            </w:r>
          </w:p>
        </w:tc>
        <w:tc>
          <w:tcPr>
            <w:tcW w:w="1803" w:type="dxa"/>
          </w:tcPr>
          <w:p w14:paraId="7FB523DA" w14:textId="77777777" w:rsidR="00790DE9" w:rsidRPr="000B22C1" w:rsidRDefault="00790DE9" w:rsidP="00E5539A">
            <w:pPr>
              <w:jc w:val="center"/>
              <w:rPr>
                <w:b/>
                <w:sz w:val="40"/>
                <w:lang w:val="en-US"/>
              </w:rPr>
            </w:pPr>
            <w:r w:rsidRPr="000B22C1">
              <w:rPr>
                <w:b/>
                <w:sz w:val="40"/>
                <w:lang w:val="en-US"/>
              </w:rPr>
              <w:t>B</w:t>
            </w:r>
          </w:p>
        </w:tc>
        <w:tc>
          <w:tcPr>
            <w:tcW w:w="1803" w:type="dxa"/>
          </w:tcPr>
          <w:p w14:paraId="632D6A43" w14:textId="77777777" w:rsidR="00790DE9" w:rsidRPr="000B22C1" w:rsidRDefault="00790DE9" w:rsidP="00E5539A">
            <w:pPr>
              <w:jc w:val="center"/>
              <w:rPr>
                <w:b/>
                <w:sz w:val="40"/>
                <w:lang w:val="en-US"/>
              </w:rPr>
            </w:pPr>
            <w:r w:rsidRPr="000B22C1">
              <w:rPr>
                <w:b/>
                <w:sz w:val="40"/>
                <w:lang w:val="en-US"/>
              </w:rPr>
              <w:t>O</w:t>
            </w:r>
          </w:p>
        </w:tc>
        <w:tc>
          <w:tcPr>
            <w:tcW w:w="1803" w:type="dxa"/>
          </w:tcPr>
          <w:p w14:paraId="60528725" w14:textId="77777777" w:rsidR="00790DE9" w:rsidRPr="000B22C1" w:rsidRDefault="00790DE9" w:rsidP="00E5539A">
            <w:pPr>
              <w:jc w:val="center"/>
              <w:rPr>
                <w:b/>
                <w:sz w:val="40"/>
                <w:lang w:val="en-US"/>
              </w:rPr>
            </w:pPr>
            <w:r w:rsidRPr="000B22C1">
              <w:rPr>
                <w:b/>
                <w:sz w:val="40"/>
                <w:lang w:val="en-US"/>
              </w:rPr>
              <w:t>L</w:t>
            </w:r>
          </w:p>
        </w:tc>
        <w:tc>
          <w:tcPr>
            <w:tcW w:w="1804" w:type="dxa"/>
          </w:tcPr>
          <w:p w14:paraId="59178B7A" w14:textId="77777777" w:rsidR="00790DE9" w:rsidRPr="000B22C1" w:rsidRDefault="00790DE9" w:rsidP="00E5539A">
            <w:pPr>
              <w:jc w:val="center"/>
              <w:rPr>
                <w:b/>
                <w:sz w:val="40"/>
                <w:lang w:val="en-US"/>
              </w:rPr>
            </w:pPr>
            <w:r w:rsidRPr="000B22C1">
              <w:rPr>
                <w:b/>
                <w:sz w:val="40"/>
                <w:lang w:val="en-US"/>
              </w:rPr>
              <w:t>D</w:t>
            </w:r>
          </w:p>
        </w:tc>
      </w:tr>
    </w:tbl>
    <w:p w14:paraId="22B103B8" w14:textId="77777777" w:rsidR="00790DE9" w:rsidRDefault="00790DE9" w:rsidP="00790DE9">
      <w:pPr>
        <w:rPr>
          <w:b/>
          <w:lang w:val="en-US"/>
        </w:rPr>
      </w:pPr>
      <w:r>
        <w:rPr>
          <w:lang w:val="en-US"/>
        </w:rPr>
        <w:t xml:space="preserve">We will:                               </w:t>
      </w:r>
      <w:r w:rsidRPr="004671C2">
        <w:rPr>
          <w:b/>
          <w:lang w:val="en-US"/>
        </w:rPr>
        <w:t>Believe</w:t>
      </w:r>
      <w:r>
        <w:rPr>
          <w:lang w:val="en-US"/>
        </w:rPr>
        <w:t xml:space="preserve">                       Be </w:t>
      </w:r>
      <w:r w:rsidRPr="004671C2">
        <w:rPr>
          <w:b/>
          <w:lang w:val="en-US"/>
        </w:rPr>
        <w:t>Open</w:t>
      </w:r>
      <w:r>
        <w:rPr>
          <w:lang w:val="en-US"/>
        </w:rPr>
        <w:t xml:space="preserve">                        </w:t>
      </w:r>
      <w:r w:rsidRPr="004671C2">
        <w:rPr>
          <w:b/>
          <w:lang w:val="en-US"/>
        </w:rPr>
        <w:t>Love</w:t>
      </w:r>
      <w:r>
        <w:rPr>
          <w:lang w:val="en-US"/>
        </w:rPr>
        <w:t xml:space="preserve">                   Be </w:t>
      </w:r>
      <w:r w:rsidRPr="004671C2">
        <w:rPr>
          <w:b/>
          <w:lang w:val="en-US"/>
        </w:rPr>
        <w:t>determined</w:t>
      </w:r>
    </w:p>
    <w:p w14:paraId="02A9AF2E" w14:textId="77777777" w:rsidR="00C96A83" w:rsidRDefault="00C96A83" w:rsidP="00790DE9">
      <w:pPr>
        <w:rPr>
          <w:b/>
          <w:lang w:val="en-US"/>
        </w:rPr>
      </w:pPr>
    </w:p>
    <w:p w14:paraId="1DB5546D" w14:textId="68B4FF0E" w:rsidR="00790DE9" w:rsidRPr="00421E92" w:rsidRDefault="00790DE9" w:rsidP="00790DE9">
      <w:pPr>
        <w:rPr>
          <w:b/>
          <w:lang w:val="en-US"/>
        </w:rPr>
      </w:pPr>
      <w:r w:rsidRPr="00421E92">
        <w:rPr>
          <w:b/>
          <w:lang w:val="en-US"/>
        </w:rPr>
        <w:t>We will explicitly model, teach and inculcate the following learning behaviours</w:t>
      </w:r>
      <w:r>
        <w:rPr>
          <w:b/>
          <w:lang w:val="en-US"/>
        </w:rPr>
        <w:t xml:space="preserve"> which are directly applicable to mathematics</w:t>
      </w:r>
      <w:r w:rsidRPr="00421E92">
        <w:rPr>
          <w:b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0DE9" w:rsidRPr="000B22C1" w14:paraId="6B10D947" w14:textId="77777777" w:rsidTr="00E5539A">
        <w:tc>
          <w:tcPr>
            <w:tcW w:w="1803" w:type="dxa"/>
            <w:shd w:val="clear" w:color="auto" w:fill="D9E2F3" w:themeFill="accent1" w:themeFillTint="33"/>
          </w:tcPr>
          <w:p w14:paraId="5074A6D9" w14:textId="77777777" w:rsidR="00790DE9" w:rsidRPr="008E2852" w:rsidRDefault="00790DE9" w:rsidP="00E5539A">
            <w:pPr>
              <w:rPr>
                <w:b/>
                <w:lang w:val="en-US"/>
              </w:rPr>
            </w:pPr>
            <w:r w:rsidRPr="008E2852">
              <w:rPr>
                <w:b/>
                <w:lang w:val="en-US"/>
              </w:rPr>
              <w:t>Learning behaviours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2631B717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elieve</w:t>
            </w:r>
          </w:p>
          <w:p w14:paraId="5C49A22E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0FDF9ABA" w14:textId="77777777" w:rsidR="00790DE9" w:rsidRPr="00421E92" w:rsidRDefault="00790DE9" w:rsidP="00E5539A">
            <w:pPr>
              <w:rPr>
                <w:i/>
                <w:lang w:val="en-US"/>
              </w:rPr>
            </w:pPr>
            <w:r w:rsidRPr="00421E92">
              <w:rPr>
                <w:i/>
                <w:lang w:val="en-US"/>
              </w:rPr>
              <w:t>Self-belief (with hard work I can achieve)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103F8726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pen</w:t>
            </w:r>
          </w:p>
          <w:p w14:paraId="70306B68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0C95743D" w14:textId="77777777" w:rsidR="00790DE9" w:rsidRPr="00421E92" w:rsidRDefault="00790DE9" w:rsidP="00E5539A">
            <w:pPr>
              <w:rPr>
                <w:i/>
                <w:lang w:val="en-US"/>
              </w:rPr>
            </w:pPr>
            <w:r w:rsidRPr="00421E92">
              <w:rPr>
                <w:i/>
                <w:lang w:val="en-US"/>
              </w:rPr>
              <w:t xml:space="preserve">Openness to different approaches and ways of thinking </w:t>
            </w:r>
            <w:proofErr w:type="spellStart"/>
            <w:r w:rsidRPr="00421E92">
              <w:rPr>
                <w:i/>
                <w:lang w:val="en-US"/>
              </w:rPr>
              <w:t>etc</w:t>
            </w:r>
            <w:proofErr w:type="spellEnd"/>
          </w:p>
        </w:tc>
        <w:tc>
          <w:tcPr>
            <w:tcW w:w="1803" w:type="dxa"/>
            <w:shd w:val="clear" w:color="auto" w:fill="D9E2F3" w:themeFill="accent1" w:themeFillTint="33"/>
          </w:tcPr>
          <w:p w14:paraId="5C98FA96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ove Learning</w:t>
            </w:r>
          </w:p>
          <w:p w14:paraId="73D22FB2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617CAC62" w14:textId="77777777" w:rsidR="00790DE9" w:rsidRPr="00421E92" w:rsidRDefault="00790DE9" w:rsidP="00E5539A">
            <w:pPr>
              <w:rPr>
                <w:i/>
                <w:lang w:val="en-US"/>
              </w:rPr>
            </w:pPr>
            <w:r w:rsidRPr="00421E92">
              <w:rPr>
                <w:i/>
                <w:lang w:val="en-US"/>
              </w:rPr>
              <w:t>Love learning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06EE1B06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D</w:t>
            </w:r>
            <w:r>
              <w:rPr>
                <w:b/>
                <w:lang w:val="en-US"/>
              </w:rPr>
              <w:t>etermined</w:t>
            </w:r>
          </w:p>
          <w:p w14:paraId="778F6C79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5441601B" w14:textId="77777777" w:rsidR="00790DE9" w:rsidRPr="00421E92" w:rsidRDefault="00790DE9" w:rsidP="00E5539A">
            <w:pPr>
              <w:rPr>
                <w:i/>
                <w:lang w:val="en-US"/>
              </w:rPr>
            </w:pPr>
            <w:r w:rsidRPr="00421E92">
              <w:rPr>
                <w:i/>
                <w:lang w:val="en-US"/>
              </w:rPr>
              <w:t>Determination (never give up)</w:t>
            </w:r>
          </w:p>
        </w:tc>
      </w:tr>
    </w:tbl>
    <w:p w14:paraId="006C6119" w14:textId="77777777" w:rsidR="00790DE9" w:rsidRDefault="00790DE9" w:rsidP="00790DE9">
      <w:pPr>
        <w:rPr>
          <w:lang w:val="en-US"/>
        </w:rPr>
      </w:pPr>
    </w:p>
    <w:p w14:paraId="58D5A990" w14:textId="13834BD2" w:rsidR="00790DE9" w:rsidRPr="00421E92" w:rsidRDefault="00790DE9" w:rsidP="00790DE9">
      <w:pPr>
        <w:rPr>
          <w:b/>
          <w:lang w:val="en-US"/>
        </w:rPr>
      </w:pPr>
      <w:r w:rsidRPr="00421E92">
        <w:rPr>
          <w:b/>
          <w:lang w:val="en-US"/>
        </w:rPr>
        <w:t xml:space="preserve">Our </w:t>
      </w:r>
      <w:r w:rsidR="00C96A83">
        <w:rPr>
          <w:b/>
          <w:lang w:val="en-US"/>
        </w:rPr>
        <w:t xml:space="preserve">mathematics </w:t>
      </w:r>
      <w:r w:rsidRPr="00421E92">
        <w:rPr>
          <w:b/>
          <w:lang w:val="en-US"/>
        </w:rPr>
        <w:t>curriculum is designed to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0DE9" w:rsidRPr="000B22C1" w14:paraId="5363230B" w14:textId="77777777" w:rsidTr="00E5539A">
        <w:tc>
          <w:tcPr>
            <w:tcW w:w="1803" w:type="dxa"/>
            <w:shd w:val="clear" w:color="auto" w:fill="FFF2CC" w:themeFill="accent4" w:themeFillTint="33"/>
          </w:tcPr>
          <w:p w14:paraId="17D6DCF9" w14:textId="77777777" w:rsidR="00790DE9" w:rsidRPr="008E2852" w:rsidRDefault="00790DE9" w:rsidP="00E5539A">
            <w:pPr>
              <w:rPr>
                <w:b/>
                <w:lang w:val="en-US"/>
              </w:rPr>
            </w:pPr>
            <w:r w:rsidRPr="008E2852">
              <w:rPr>
                <w:b/>
                <w:lang w:val="en-US"/>
              </w:rPr>
              <w:t>Curriculum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14:paraId="28E7EB5D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road and Balanced</w:t>
            </w:r>
          </w:p>
          <w:p w14:paraId="643D1D62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02F586E7" w14:textId="77777777" w:rsidR="00790DE9" w:rsidRPr="004671C2" w:rsidRDefault="00790DE9" w:rsidP="00E5539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 w:rsidRPr="004671C2">
              <w:rPr>
                <w:i/>
                <w:lang w:val="en-US"/>
              </w:rPr>
              <w:t xml:space="preserve"> wide range of subjects and topics are taught allowing pupils to discover their own interests and talents</w:t>
            </w:r>
          </w:p>
          <w:p w14:paraId="20450850" w14:textId="77777777" w:rsidR="00790DE9" w:rsidRPr="000B22C1" w:rsidRDefault="00790DE9" w:rsidP="00E5539A">
            <w:pPr>
              <w:rPr>
                <w:b/>
                <w:lang w:val="en-US"/>
              </w:rPr>
            </w:pPr>
          </w:p>
        </w:tc>
        <w:tc>
          <w:tcPr>
            <w:tcW w:w="1803" w:type="dxa"/>
            <w:shd w:val="clear" w:color="auto" w:fill="FFF2CC" w:themeFill="accent4" w:themeFillTint="33"/>
          </w:tcPr>
          <w:p w14:paraId="135CA7FB" w14:textId="2F0068D1" w:rsidR="00790DE9" w:rsidRDefault="00790DE9" w:rsidP="00E5539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opportunities for all</w:t>
            </w:r>
          </w:p>
          <w:p w14:paraId="64A4F42A" w14:textId="2840BE40" w:rsidR="00790DE9" w:rsidRDefault="00790DE9" w:rsidP="00E5539A">
            <w:pPr>
              <w:rPr>
                <w:b/>
                <w:lang w:val="en-US"/>
              </w:rPr>
            </w:pPr>
          </w:p>
          <w:p w14:paraId="2737E100" w14:textId="00751F5C" w:rsidR="00790DE9" w:rsidRPr="004671C2" w:rsidRDefault="00C96A83" w:rsidP="00E5539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Through careful sequencing and delivery of learning we </w:t>
            </w:r>
            <w:proofErr w:type="spellStart"/>
            <w:r>
              <w:rPr>
                <w:i/>
                <w:lang w:val="en-US"/>
              </w:rPr>
              <w:t>maximise</w:t>
            </w:r>
            <w:proofErr w:type="spellEnd"/>
            <w:r>
              <w:rPr>
                <w:i/>
                <w:lang w:val="en-US"/>
              </w:rPr>
              <w:t xml:space="preserve"> </w:t>
            </w:r>
            <w:r w:rsidR="00790DE9" w:rsidRPr="004671C2">
              <w:rPr>
                <w:i/>
                <w:lang w:val="en-US"/>
              </w:rPr>
              <w:t>opportunities for all</w:t>
            </w:r>
            <w:r>
              <w:rPr>
                <w:i/>
                <w:lang w:val="en-US"/>
              </w:rPr>
              <w:t xml:space="preserve"> pupils to achieve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14:paraId="25BF8C80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ove of learning</w:t>
            </w:r>
          </w:p>
          <w:p w14:paraId="407DD9A0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3712A1C6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631ADC4D" w14:textId="77777777" w:rsidR="00790DE9" w:rsidRPr="008E2852" w:rsidRDefault="00790DE9" w:rsidP="00E5539A">
            <w:pPr>
              <w:rPr>
                <w:i/>
                <w:lang w:val="en-US"/>
              </w:rPr>
            </w:pPr>
            <w:r w:rsidRPr="008E2852">
              <w:rPr>
                <w:i/>
                <w:lang w:val="en-US"/>
              </w:rPr>
              <w:t xml:space="preserve">We want pupils to love learning. To feel the “buzz” of learning something new or struggling hard until you have learned a new skill. 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18826CF6" w14:textId="77777777" w:rsidR="00790DE9" w:rsidRDefault="00790DE9" w:rsidP="00E5539A">
            <w:pPr>
              <w:rPr>
                <w:b/>
                <w:lang w:val="en-US"/>
              </w:rPr>
            </w:pPr>
            <w:r w:rsidRPr="000B22C1">
              <w:rPr>
                <w:b/>
                <w:lang w:val="en-US"/>
              </w:rPr>
              <w:t>D</w:t>
            </w:r>
            <w:r>
              <w:rPr>
                <w:b/>
                <w:lang w:val="en-US"/>
              </w:rPr>
              <w:t>eep</w:t>
            </w:r>
          </w:p>
          <w:p w14:paraId="5E9ADDED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7640AEA7" w14:textId="77777777" w:rsidR="00790DE9" w:rsidRDefault="00790DE9" w:rsidP="00E5539A">
            <w:pPr>
              <w:rPr>
                <w:b/>
                <w:lang w:val="en-US"/>
              </w:rPr>
            </w:pPr>
          </w:p>
          <w:p w14:paraId="053B6A21" w14:textId="77777777" w:rsidR="00790DE9" w:rsidRPr="008E2852" w:rsidRDefault="00790DE9" w:rsidP="00E5539A">
            <w:pPr>
              <w:rPr>
                <w:i/>
                <w:lang w:val="en-US"/>
              </w:rPr>
            </w:pPr>
            <w:r w:rsidRPr="008E2852">
              <w:rPr>
                <w:i/>
                <w:lang w:val="en-US"/>
              </w:rPr>
              <w:t>Pupils are encouraged to think hard, to reason and apply their learning. There is depth to our curriculum offer.</w:t>
            </w:r>
          </w:p>
        </w:tc>
      </w:tr>
    </w:tbl>
    <w:p w14:paraId="4DACAFC8" w14:textId="77777777" w:rsidR="00790DE9" w:rsidRDefault="00790DE9" w:rsidP="00521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76F9C588" w14:textId="3E5F2273" w:rsidR="007C7C85" w:rsidRDefault="00C96A83" w:rsidP="00521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O</w:t>
      </w:r>
      <w:r w:rsidR="00790DE9">
        <w:rPr>
          <w:rStyle w:val="normaltextrun"/>
          <w:rFonts w:ascii="Segoe UI" w:hAnsi="Segoe UI" w:cs="Segoe UI"/>
          <w:sz w:val="22"/>
          <w:szCs w:val="22"/>
        </w:rPr>
        <w:t xml:space="preserve">ur vision for mathematics fits within our </w:t>
      </w:r>
      <w:r>
        <w:rPr>
          <w:rStyle w:val="normaltextrun"/>
          <w:rFonts w:ascii="Segoe UI" w:hAnsi="Segoe UI" w:cs="Segoe UI"/>
          <w:sz w:val="22"/>
          <w:szCs w:val="22"/>
        </w:rPr>
        <w:t xml:space="preserve">overall </w:t>
      </w:r>
      <w:r w:rsidR="00790DE9">
        <w:rPr>
          <w:rStyle w:val="normaltextrun"/>
          <w:rFonts w:ascii="Segoe UI" w:hAnsi="Segoe UI" w:cs="Segoe UI"/>
          <w:sz w:val="22"/>
          <w:szCs w:val="22"/>
        </w:rPr>
        <w:t xml:space="preserve">vision for pupils at our school.  </w:t>
      </w:r>
      <w:r w:rsidR="005210D0">
        <w:rPr>
          <w:rStyle w:val="normaltextrun"/>
          <w:rFonts w:ascii="Segoe UI" w:hAnsi="Segoe UI" w:cs="Segoe UI"/>
          <w:sz w:val="22"/>
          <w:szCs w:val="22"/>
        </w:rPr>
        <w:t>We see mathematics as integral to all aspects of life</w:t>
      </w:r>
      <w:r w:rsidR="00546598">
        <w:rPr>
          <w:rStyle w:val="normaltextrun"/>
          <w:rFonts w:ascii="Segoe UI" w:hAnsi="Segoe UI" w:cs="Segoe UI"/>
          <w:sz w:val="22"/>
          <w:szCs w:val="22"/>
        </w:rPr>
        <w:t>. W</w:t>
      </w:r>
      <w:r w:rsidR="005210D0">
        <w:rPr>
          <w:rStyle w:val="normaltextrun"/>
          <w:rFonts w:ascii="Segoe UI" w:hAnsi="Segoe UI" w:cs="Segoe UI"/>
          <w:sz w:val="22"/>
          <w:szCs w:val="22"/>
        </w:rPr>
        <w:t>ith this in mind we endeavour to ensure that our children at St James’ develop a healthy and enthusiastic attitude</w:t>
      </w:r>
      <w:r w:rsidR="006F1240">
        <w:rPr>
          <w:rStyle w:val="normaltextrun"/>
          <w:rFonts w:ascii="Segoe UI" w:hAnsi="Segoe UI" w:cs="Segoe UI"/>
          <w:sz w:val="22"/>
          <w:szCs w:val="22"/>
        </w:rPr>
        <w:t xml:space="preserve"> towards mathematics and see it</w:t>
      </w:r>
      <w:r w:rsidR="005210D0">
        <w:rPr>
          <w:rStyle w:val="normaltextrun"/>
          <w:rFonts w:ascii="Segoe UI" w:hAnsi="Segoe UI" w:cs="Segoe UI"/>
          <w:sz w:val="22"/>
          <w:szCs w:val="22"/>
        </w:rPr>
        <w:t>s importance in their own lives</w:t>
      </w:r>
      <w:r w:rsidR="007C7C85">
        <w:rPr>
          <w:rStyle w:val="normaltextrun"/>
          <w:rFonts w:ascii="Segoe UI" w:hAnsi="Segoe UI" w:cs="Segoe UI"/>
          <w:sz w:val="22"/>
          <w:szCs w:val="22"/>
        </w:rPr>
        <w:t>, their future</w:t>
      </w:r>
      <w:r w:rsidR="005210D0">
        <w:rPr>
          <w:rStyle w:val="normaltextrun"/>
          <w:rFonts w:ascii="Segoe UI" w:hAnsi="Segoe UI" w:cs="Segoe UI"/>
          <w:sz w:val="22"/>
          <w:szCs w:val="22"/>
        </w:rPr>
        <w:t xml:space="preserve"> and in the world around them.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  </w:t>
      </w:r>
    </w:p>
    <w:p w14:paraId="409C7D99" w14:textId="6DF9C5D5" w:rsidR="005210D0" w:rsidRDefault="007C7C85" w:rsidP="00521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 xml:space="preserve">At St James’ 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Mathematics </w:t>
      </w:r>
      <w:r w:rsidR="00ED0F60">
        <w:rPr>
          <w:rStyle w:val="normaltextrun"/>
          <w:rFonts w:ascii="Segoe UI" w:hAnsi="Segoe UI" w:cs="Segoe UI"/>
          <w:sz w:val="22"/>
          <w:szCs w:val="22"/>
        </w:rPr>
        <w:t>is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 a subject that all children can learn and enjoy.</w:t>
      </w:r>
    </w:p>
    <w:p w14:paraId="5F2046CF" w14:textId="5619839F" w:rsidR="005210D0" w:rsidRDefault="005210D0" w:rsidP="00521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 xml:space="preserve">We </w:t>
      </w:r>
      <w:r w:rsidR="00ED0F60">
        <w:rPr>
          <w:rStyle w:val="normaltextrun"/>
          <w:rFonts w:ascii="Segoe UI" w:hAnsi="Segoe UI" w:cs="Segoe UI"/>
          <w:sz w:val="22"/>
          <w:szCs w:val="22"/>
        </w:rPr>
        <w:t>believe our children can be</w:t>
      </w:r>
      <w:r w:rsidR="007C7C85">
        <w:rPr>
          <w:rStyle w:val="normaltextrun"/>
          <w:rFonts w:ascii="Segoe UI" w:hAnsi="Segoe UI" w:cs="Segoe UI"/>
          <w:sz w:val="22"/>
          <w:szCs w:val="22"/>
        </w:rPr>
        <w:t xml:space="preserve"> confident mathematicians,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 well equipped with skills to calculate, to reason and to solve problems and be resilient learners, seeing</w:t>
      </w:r>
      <w:r w:rsidR="007C7C85">
        <w:rPr>
          <w:rStyle w:val="normaltextrun"/>
          <w:rFonts w:ascii="Segoe UI" w:hAnsi="Segoe UI" w:cs="Segoe UI"/>
          <w:sz w:val="22"/>
          <w:szCs w:val="22"/>
        </w:rPr>
        <w:t xml:space="preserve"> any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 mistake as opportunit</w:t>
      </w:r>
      <w:r w:rsidR="007C7C85">
        <w:rPr>
          <w:rStyle w:val="normaltextrun"/>
          <w:rFonts w:ascii="Segoe UI" w:hAnsi="Segoe UI" w:cs="Segoe UI"/>
          <w:sz w:val="22"/>
          <w:szCs w:val="22"/>
        </w:rPr>
        <w:t>y</w:t>
      </w:r>
      <w:r w:rsidR="003B0CFE">
        <w:rPr>
          <w:rStyle w:val="normaltextrun"/>
          <w:rFonts w:ascii="Segoe UI" w:hAnsi="Segoe UI" w:cs="Segoe UI"/>
          <w:sz w:val="22"/>
          <w:szCs w:val="22"/>
        </w:rPr>
        <w:t xml:space="preserve"> to learn and improve</w:t>
      </w:r>
      <w:r w:rsidR="007C7C85">
        <w:rPr>
          <w:rStyle w:val="normaltextrun"/>
          <w:rFonts w:ascii="Segoe UI" w:hAnsi="Segoe UI" w:cs="Segoe UI"/>
          <w:sz w:val="22"/>
          <w:szCs w:val="22"/>
        </w:rPr>
        <w:t>.</w:t>
      </w:r>
    </w:p>
    <w:bookmarkEnd w:id="0"/>
    <w:p w14:paraId="174E80B1" w14:textId="17440025" w:rsidR="005210D0" w:rsidRDefault="005210D0" w:rsidP="005210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36C281" w14:textId="77777777" w:rsidR="00322BF9" w:rsidRDefault="00322BF9"/>
    <w:sectPr w:rsidR="00322BF9" w:rsidSect="00790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D0"/>
    <w:rsid w:val="00322BF9"/>
    <w:rsid w:val="003B0CFE"/>
    <w:rsid w:val="005210D0"/>
    <w:rsid w:val="00546598"/>
    <w:rsid w:val="006433B0"/>
    <w:rsid w:val="006F1240"/>
    <w:rsid w:val="00790DE9"/>
    <w:rsid w:val="007C7C85"/>
    <w:rsid w:val="0099513A"/>
    <w:rsid w:val="00C96A83"/>
    <w:rsid w:val="00EC2DE1"/>
    <w:rsid w:val="00E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A456"/>
  <w15:chartTrackingRefBased/>
  <w15:docId w15:val="{44519257-48E3-4340-BED6-1D9DAA2B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10D0"/>
  </w:style>
  <w:style w:type="character" w:customStyle="1" w:styleId="eop">
    <w:name w:val="eop"/>
    <w:basedOn w:val="DefaultParagraphFont"/>
    <w:rsid w:val="005210D0"/>
  </w:style>
  <w:style w:type="table" w:styleId="TableGrid">
    <w:name w:val="Table Grid"/>
    <w:basedOn w:val="TableNormal"/>
    <w:uiPriority w:val="39"/>
    <w:rsid w:val="0079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9" ma:contentTypeDescription="Create a new document." ma:contentTypeScope="" ma:versionID="9f89f07ca765487e3bc1a53afffcebc0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ed8244a7cbd25218ad280c7ef0a63a2b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C4E75-0C55-4903-B841-239D9A1BBC73}">
  <ds:schemaRefs>
    <ds:schemaRef ds:uri="http://purl.org/dc/dcmitype/"/>
    <ds:schemaRef ds:uri="http://schemas.microsoft.com/office/2006/metadata/properties"/>
    <ds:schemaRef ds:uri="http://www.w3.org/XML/1998/namespace"/>
    <ds:schemaRef ds:uri="f670c75c-fd51-4110-97d4-0aef575fe11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6587a0-24b3-48bc-bde0-e4381418c69b"/>
  </ds:schemaRefs>
</ds:datastoreItem>
</file>

<file path=customXml/itemProps2.xml><?xml version="1.0" encoding="utf-8"?>
<ds:datastoreItem xmlns:ds="http://schemas.openxmlformats.org/officeDocument/2006/customXml" ds:itemID="{804E6D82-09DB-4CCC-B311-5595F1E4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8713B-5C58-4991-A7D0-D7EB9CBF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claire</dc:creator>
  <cp:keywords/>
  <dc:description/>
  <cp:lastModifiedBy>Lisa Barnes</cp:lastModifiedBy>
  <cp:revision>2</cp:revision>
  <dcterms:created xsi:type="dcterms:W3CDTF">2024-02-19T21:05:00Z</dcterms:created>
  <dcterms:modified xsi:type="dcterms:W3CDTF">2024-02-19T21:05:00Z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0x01010094802D833F4E7440938C1E2BB58FE9FA</vt:lpwstr>
  </property>
</Properties>
</file>